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38BF" w14:textId="77777777" w:rsidR="00F64059" w:rsidRPr="005A4A5E" w:rsidRDefault="00F64059" w:rsidP="00F64059">
      <w:pPr>
        <w:pStyle w:val="BodyText"/>
        <w:ind w:right="317"/>
        <w:jc w:val="center"/>
        <w:rPr>
          <w:rFonts w:ascii="Tahoma" w:hAnsi="Tahoma"/>
          <w:color w:val="000000"/>
          <w:sz w:val="22"/>
        </w:rPr>
      </w:pPr>
      <w:bookmarkStart w:id="0" w:name="_Hlk83299070"/>
      <w:bookmarkStart w:id="1" w:name="_Hlk70672278"/>
      <w:r w:rsidRPr="005A4A5E">
        <w:rPr>
          <w:noProof/>
          <w:sz w:val="22"/>
          <w:lang w:val="en-SG" w:eastAsia="en-SG"/>
        </w:rPr>
        <w:drawing>
          <wp:anchor distT="0" distB="0" distL="114300" distR="114300" simplePos="0" relativeHeight="251659264" behindDoc="1" locked="0" layoutInCell="1" allowOverlap="1" wp14:anchorId="771C551A" wp14:editId="14F9AC80">
            <wp:simplePos x="0" y="0"/>
            <wp:positionH relativeFrom="column">
              <wp:posOffset>4966759</wp:posOffset>
            </wp:positionH>
            <wp:positionV relativeFrom="paragraph">
              <wp:posOffset>0</wp:posOffset>
            </wp:positionV>
            <wp:extent cx="1052222" cy="1052222"/>
            <wp:effectExtent l="0" t="0" r="0" b="0"/>
            <wp:wrapNone/>
            <wp:docPr id="1"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222" cy="10522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A5E">
        <w:rPr>
          <w:noProof/>
          <w:sz w:val="22"/>
          <w:lang w:val="en-SG" w:eastAsia="en-SG"/>
        </w:rPr>
        <w:drawing>
          <wp:anchor distT="0" distB="0" distL="114300" distR="114300" simplePos="0" relativeHeight="251660288" behindDoc="0" locked="0" layoutInCell="1" allowOverlap="1" wp14:anchorId="495B6D43" wp14:editId="537B771C">
            <wp:simplePos x="0" y="0"/>
            <wp:positionH relativeFrom="column">
              <wp:posOffset>-429370</wp:posOffset>
            </wp:positionH>
            <wp:positionV relativeFrom="paragraph">
              <wp:posOffset>1</wp:posOffset>
            </wp:positionV>
            <wp:extent cx="1041620" cy="1082308"/>
            <wp:effectExtent l="0" t="0" r="6350" b="3810"/>
            <wp:wrapNone/>
            <wp:docPr id="2"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Graphical user interfac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l="30501" t="14583" r="29498" b="17708"/>
                    <a:stretch>
                      <a:fillRect/>
                    </a:stretch>
                  </pic:blipFill>
                  <pic:spPr bwMode="auto">
                    <a:xfrm>
                      <a:off x="0" y="0"/>
                      <a:ext cx="1049456" cy="109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E">
        <w:rPr>
          <w:rFonts w:ascii="Tahoma" w:hAnsi="Tahoma"/>
          <w:color w:val="000000"/>
          <w:sz w:val="22"/>
        </w:rPr>
        <w:t>Republic of the Philippines</w:t>
      </w:r>
      <w:r w:rsidRPr="005A4A5E">
        <w:rPr>
          <w:rFonts w:ascii="Tahoma" w:hAnsi="Tahoma"/>
          <w:color w:val="000000"/>
          <w:sz w:val="22"/>
        </w:rPr>
        <w:br/>
      </w:r>
      <w:r w:rsidRPr="005A4A5E">
        <w:rPr>
          <w:rFonts w:ascii="Tahoma" w:hAnsi="Tahoma"/>
          <w:b/>
          <w:color w:val="000000"/>
          <w:sz w:val="22"/>
        </w:rPr>
        <w:t>DEPARTMENT OF EDUCATION</w:t>
      </w:r>
      <w:r w:rsidRPr="005A4A5E">
        <w:rPr>
          <w:rFonts w:ascii="Tahoma" w:hAnsi="Tahoma"/>
          <w:b/>
          <w:color w:val="000000"/>
          <w:sz w:val="22"/>
        </w:rPr>
        <w:br/>
      </w:r>
      <w:r w:rsidRPr="005A4A5E">
        <w:rPr>
          <w:rFonts w:ascii="Tahoma" w:hAnsi="Tahoma"/>
          <w:color w:val="000000"/>
          <w:sz w:val="22"/>
        </w:rPr>
        <w:t>Region XI</w:t>
      </w:r>
      <w:r w:rsidRPr="005A4A5E">
        <w:rPr>
          <w:rFonts w:ascii="Tahoma" w:hAnsi="Tahoma"/>
          <w:color w:val="000000"/>
          <w:sz w:val="22"/>
        </w:rPr>
        <w:br/>
      </w:r>
      <w:r w:rsidRPr="005A4A5E">
        <w:rPr>
          <w:rFonts w:ascii="Tahoma" w:hAnsi="Tahoma"/>
          <w:b/>
          <w:color w:val="000000"/>
          <w:sz w:val="22"/>
        </w:rPr>
        <w:t>DIVISION OF DAVAO DEL NORTE</w:t>
      </w:r>
      <w:r w:rsidRPr="005A4A5E">
        <w:rPr>
          <w:rFonts w:ascii="Tahoma" w:hAnsi="Tahoma"/>
          <w:color w:val="000000"/>
          <w:sz w:val="22"/>
        </w:rPr>
        <w:br/>
        <w:t>Mankilam, Tagum City</w:t>
      </w:r>
    </w:p>
    <w:p w14:paraId="3DA1BCD9" w14:textId="77777777" w:rsidR="00F64059" w:rsidRPr="005A4A5E" w:rsidRDefault="00F64059" w:rsidP="00F64059">
      <w:pPr>
        <w:pStyle w:val="BodyText"/>
        <w:ind w:right="317"/>
        <w:jc w:val="center"/>
        <w:rPr>
          <w:rFonts w:ascii="Tahoma" w:hAnsi="Tahoma"/>
          <w:color w:val="000000"/>
          <w:sz w:val="22"/>
        </w:rPr>
      </w:pPr>
      <w:r w:rsidRPr="005A4A5E">
        <w:rPr>
          <w:rFonts w:ascii="Tahoma" w:hAnsi="Tahoma"/>
          <w:color w:val="000000"/>
          <w:sz w:val="22"/>
        </w:rPr>
        <w:t>Telephone No. (084) 217-3197; Telefax No. (084) 218-7267</w:t>
      </w:r>
    </w:p>
    <w:p w14:paraId="00D692EC" w14:textId="77777777" w:rsidR="00F64059" w:rsidRDefault="00F64059" w:rsidP="00F64059">
      <w:pPr>
        <w:pStyle w:val="BodyText"/>
        <w:ind w:right="317"/>
        <w:jc w:val="center"/>
        <w:rPr>
          <w:rFonts w:ascii="Tahoma" w:hAnsi="Tahoma"/>
          <w:color w:val="000000"/>
        </w:rPr>
      </w:pPr>
    </w:p>
    <w:p w14:paraId="42CF2327" w14:textId="77777777" w:rsidR="00F64059" w:rsidRPr="000F44B5" w:rsidRDefault="00F64059" w:rsidP="00F64059">
      <w:pPr>
        <w:jc w:val="center"/>
        <w:rPr>
          <w:b/>
          <w:sz w:val="22"/>
          <w:szCs w:val="16"/>
        </w:rPr>
      </w:pPr>
      <w:r>
        <w:rPr>
          <w:b/>
          <w:sz w:val="22"/>
          <w:szCs w:val="16"/>
        </w:rPr>
        <w:t xml:space="preserve"> </w:t>
      </w:r>
    </w:p>
    <w:p w14:paraId="1F846A95" w14:textId="77777777" w:rsidR="00F64059" w:rsidRDefault="00F64059" w:rsidP="00F64059">
      <w:pPr>
        <w:tabs>
          <w:tab w:val="center" w:pos="4680"/>
        </w:tabs>
        <w:jc w:val="center"/>
        <w:rPr>
          <w:b/>
          <w:smallCaps/>
          <w:sz w:val="36"/>
        </w:rPr>
      </w:pPr>
      <w:r w:rsidRPr="00AE7D15">
        <w:rPr>
          <w:b/>
          <w:smallCaps/>
          <w:sz w:val="36"/>
        </w:rPr>
        <w:t xml:space="preserve">INVITATION TO BID FOR THE </w:t>
      </w:r>
    </w:p>
    <w:p w14:paraId="35F9AC26" w14:textId="77777777" w:rsidR="00F64059" w:rsidRDefault="00F64059" w:rsidP="00F64059">
      <w:pPr>
        <w:tabs>
          <w:tab w:val="center" w:pos="4680"/>
        </w:tabs>
        <w:jc w:val="center"/>
        <w:rPr>
          <w:b/>
          <w:i/>
          <w:sz w:val="36"/>
        </w:rPr>
      </w:pPr>
      <w:r>
        <w:rPr>
          <w:b/>
          <w:sz w:val="36"/>
        </w:rPr>
        <w:t>PROCUREMENT OF SUPPORT MATERIALS FOR IPED PROGRAM IN THE IMPLEMENTATION OF BE-LCP</w:t>
      </w:r>
    </w:p>
    <w:p w14:paraId="464DF55C" w14:textId="77777777" w:rsidR="00F64059" w:rsidRPr="006073D7" w:rsidRDefault="00F64059" w:rsidP="00F64059">
      <w:pPr>
        <w:ind w:right="389"/>
      </w:pPr>
    </w:p>
    <w:p w14:paraId="37CAB62B" w14:textId="77777777" w:rsidR="00F64059" w:rsidRPr="000F44B5" w:rsidRDefault="00F64059" w:rsidP="00F64059">
      <w:pPr>
        <w:numPr>
          <w:ilvl w:val="0"/>
          <w:numId w:val="2"/>
        </w:numPr>
        <w:ind w:left="720" w:right="29" w:hanging="720"/>
        <w:rPr>
          <w:sz w:val="22"/>
          <w:szCs w:val="22"/>
        </w:rPr>
      </w:pPr>
      <w:r w:rsidRPr="000F44B5">
        <w:rPr>
          <w:sz w:val="22"/>
          <w:szCs w:val="22"/>
        </w:rPr>
        <w:t xml:space="preserve">The </w:t>
      </w:r>
      <w:r w:rsidRPr="000F44B5">
        <w:rPr>
          <w:b/>
          <w:sz w:val="22"/>
          <w:szCs w:val="22"/>
        </w:rPr>
        <w:t>Department of Education Division of Davao del Norte</w:t>
      </w:r>
      <w:r w:rsidRPr="000F44B5">
        <w:rPr>
          <w:sz w:val="22"/>
          <w:szCs w:val="22"/>
        </w:rPr>
        <w:t xml:space="preserve">, through the </w:t>
      </w:r>
      <w:r w:rsidRPr="000F44B5">
        <w:rPr>
          <w:b/>
          <w:sz w:val="22"/>
          <w:szCs w:val="22"/>
        </w:rPr>
        <w:t>CY 202</w:t>
      </w:r>
      <w:r>
        <w:rPr>
          <w:b/>
          <w:sz w:val="22"/>
          <w:szCs w:val="22"/>
        </w:rPr>
        <w:t>2</w:t>
      </w:r>
      <w:r w:rsidRPr="000F44B5">
        <w:rPr>
          <w:b/>
          <w:sz w:val="22"/>
          <w:szCs w:val="22"/>
        </w:rPr>
        <w:t xml:space="preserve"> General Appropriations Act</w:t>
      </w:r>
      <w:r w:rsidRPr="000F44B5">
        <w:rPr>
          <w:i/>
          <w:sz w:val="22"/>
          <w:szCs w:val="22"/>
        </w:rPr>
        <w:t xml:space="preserve"> </w:t>
      </w:r>
      <w:r w:rsidRPr="000F44B5">
        <w:rPr>
          <w:sz w:val="22"/>
          <w:szCs w:val="22"/>
        </w:rPr>
        <w:t xml:space="preserve">intends to apply the sum of </w:t>
      </w:r>
      <w:r>
        <w:rPr>
          <w:b/>
          <w:sz w:val="22"/>
          <w:szCs w:val="22"/>
        </w:rPr>
        <w:t xml:space="preserve">One Million One Hundred Forty-Three Thousand </w:t>
      </w:r>
      <w:r w:rsidRPr="000F44B5">
        <w:rPr>
          <w:b/>
          <w:sz w:val="22"/>
          <w:szCs w:val="22"/>
        </w:rPr>
        <w:t>and 00/100 Pesos (</w:t>
      </w:r>
      <w:bookmarkStart w:id="2" w:name="_Hlk81550625"/>
      <w:proofErr w:type="spellStart"/>
      <w:r w:rsidRPr="000F44B5">
        <w:rPr>
          <w:b/>
          <w:sz w:val="22"/>
          <w:szCs w:val="22"/>
        </w:rPr>
        <w:t>Ph</w:t>
      </w:r>
      <w:r>
        <w:rPr>
          <w:b/>
          <w:sz w:val="22"/>
          <w:szCs w:val="22"/>
        </w:rPr>
        <w:t>P</w:t>
      </w:r>
      <w:proofErr w:type="spellEnd"/>
      <w:r>
        <w:rPr>
          <w:b/>
          <w:sz w:val="22"/>
          <w:szCs w:val="22"/>
        </w:rPr>
        <w:t xml:space="preserve"> 1,143,000</w:t>
      </w:r>
      <w:r w:rsidRPr="000F44B5">
        <w:rPr>
          <w:b/>
          <w:sz w:val="22"/>
          <w:szCs w:val="22"/>
        </w:rPr>
        <w:t>.00</w:t>
      </w:r>
      <w:bookmarkEnd w:id="2"/>
      <w:r w:rsidRPr="000F44B5">
        <w:rPr>
          <w:b/>
          <w:sz w:val="22"/>
          <w:szCs w:val="22"/>
        </w:rPr>
        <w:t xml:space="preserve">) </w:t>
      </w:r>
      <w:r w:rsidRPr="000F44B5">
        <w:rPr>
          <w:sz w:val="22"/>
          <w:szCs w:val="22"/>
        </w:rPr>
        <w:t xml:space="preserve">being the ABC to payments under the contract for the </w:t>
      </w:r>
      <w:r w:rsidRPr="000F44B5">
        <w:rPr>
          <w:b/>
          <w:sz w:val="22"/>
          <w:szCs w:val="22"/>
        </w:rPr>
        <w:t xml:space="preserve">Procurement of </w:t>
      </w:r>
      <w:r>
        <w:rPr>
          <w:b/>
          <w:sz w:val="22"/>
          <w:szCs w:val="22"/>
        </w:rPr>
        <w:t xml:space="preserve">Support Materials for </w:t>
      </w:r>
      <w:proofErr w:type="spellStart"/>
      <w:r>
        <w:rPr>
          <w:b/>
          <w:sz w:val="22"/>
          <w:szCs w:val="22"/>
        </w:rPr>
        <w:t>IPEd</w:t>
      </w:r>
      <w:proofErr w:type="spellEnd"/>
      <w:r>
        <w:rPr>
          <w:b/>
          <w:sz w:val="22"/>
          <w:szCs w:val="22"/>
        </w:rPr>
        <w:t xml:space="preserve"> Program in implementation of BE-LCP</w:t>
      </w:r>
      <w:r w:rsidRPr="000F44B5">
        <w:rPr>
          <w:i/>
          <w:sz w:val="22"/>
          <w:szCs w:val="22"/>
        </w:rPr>
        <w:t>.</w:t>
      </w:r>
      <w:r w:rsidRPr="000F44B5">
        <w:rPr>
          <w:sz w:val="22"/>
          <w:szCs w:val="22"/>
        </w:rPr>
        <w:t xml:space="preserve"> Bids received </w:t>
      </w:r>
      <w:proofErr w:type="gramStart"/>
      <w:r w:rsidRPr="000F44B5">
        <w:rPr>
          <w:sz w:val="22"/>
          <w:szCs w:val="22"/>
        </w:rPr>
        <w:t>in excess of</w:t>
      </w:r>
      <w:proofErr w:type="gramEnd"/>
      <w:r w:rsidRPr="000F44B5">
        <w:rPr>
          <w:sz w:val="22"/>
          <w:szCs w:val="22"/>
        </w:rPr>
        <w:t xml:space="preserve"> the ABC shall be automatically rejected at bid opening.</w:t>
      </w:r>
    </w:p>
    <w:p w14:paraId="76BB711A" w14:textId="77777777" w:rsidR="00F64059" w:rsidRPr="000F44B5" w:rsidRDefault="00F64059" w:rsidP="00F64059">
      <w:pPr>
        <w:ind w:left="720" w:right="29"/>
        <w:rPr>
          <w:sz w:val="22"/>
          <w:szCs w:val="22"/>
        </w:rPr>
      </w:pPr>
    </w:p>
    <w:tbl>
      <w:tblPr>
        <w:tblStyle w:val="TableGrid"/>
        <w:tblW w:w="9351" w:type="dxa"/>
        <w:jc w:val="center"/>
        <w:tblLook w:val="04A0" w:firstRow="1" w:lastRow="0" w:firstColumn="1" w:lastColumn="0" w:noHBand="0" w:noVBand="1"/>
      </w:tblPr>
      <w:tblGrid>
        <w:gridCol w:w="820"/>
        <w:gridCol w:w="4144"/>
        <w:gridCol w:w="1151"/>
        <w:gridCol w:w="1134"/>
        <w:gridCol w:w="2102"/>
      </w:tblGrid>
      <w:tr w:rsidR="00F64059" w:rsidRPr="000F44B5" w14:paraId="761A243D" w14:textId="77777777" w:rsidTr="00DA25CD">
        <w:trPr>
          <w:jc w:val="center"/>
        </w:trPr>
        <w:tc>
          <w:tcPr>
            <w:tcW w:w="820" w:type="dxa"/>
            <w:vAlign w:val="center"/>
          </w:tcPr>
          <w:p w14:paraId="0FEED85A" w14:textId="77777777" w:rsidR="00F64059" w:rsidRPr="000F44B5" w:rsidRDefault="00F64059" w:rsidP="00DA25CD">
            <w:pPr>
              <w:ind w:right="29"/>
              <w:jc w:val="center"/>
              <w:rPr>
                <w:b/>
                <w:bCs/>
                <w:sz w:val="22"/>
                <w:szCs w:val="22"/>
              </w:rPr>
            </w:pPr>
            <w:r>
              <w:rPr>
                <w:b/>
                <w:bCs/>
                <w:sz w:val="22"/>
                <w:szCs w:val="22"/>
              </w:rPr>
              <w:t>Item</w:t>
            </w:r>
          </w:p>
        </w:tc>
        <w:tc>
          <w:tcPr>
            <w:tcW w:w="4144" w:type="dxa"/>
            <w:vAlign w:val="center"/>
          </w:tcPr>
          <w:p w14:paraId="58EEA95E" w14:textId="77777777" w:rsidR="00F64059" w:rsidRPr="000F44B5" w:rsidRDefault="00F64059" w:rsidP="00DA25CD">
            <w:pPr>
              <w:ind w:right="29"/>
              <w:jc w:val="center"/>
              <w:rPr>
                <w:b/>
                <w:bCs/>
                <w:sz w:val="22"/>
                <w:szCs w:val="22"/>
              </w:rPr>
            </w:pPr>
            <w:r w:rsidRPr="000F44B5">
              <w:rPr>
                <w:b/>
                <w:bCs/>
                <w:sz w:val="22"/>
                <w:szCs w:val="22"/>
              </w:rPr>
              <w:t>Particulars</w:t>
            </w:r>
          </w:p>
        </w:tc>
        <w:tc>
          <w:tcPr>
            <w:tcW w:w="1151" w:type="dxa"/>
            <w:vAlign w:val="center"/>
          </w:tcPr>
          <w:p w14:paraId="56E46F96" w14:textId="77777777" w:rsidR="00F64059" w:rsidRPr="000F44B5" w:rsidRDefault="00F64059" w:rsidP="00DA25CD">
            <w:pPr>
              <w:ind w:right="29"/>
              <w:jc w:val="center"/>
              <w:rPr>
                <w:b/>
                <w:bCs/>
                <w:sz w:val="22"/>
                <w:szCs w:val="22"/>
              </w:rPr>
            </w:pPr>
            <w:r w:rsidRPr="000F44B5">
              <w:rPr>
                <w:b/>
                <w:bCs/>
                <w:sz w:val="22"/>
                <w:szCs w:val="22"/>
              </w:rPr>
              <w:t>Quantity/</w:t>
            </w:r>
          </w:p>
          <w:p w14:paraId="1499B1AD" w14:textId="77777777" w:rsidR="00F64059" w:rsidRPr="000F44B5" w:rsidRDefault="00F64059" w:rsidP="00DA25CD">
            <w:pPr>
              <w:ind w:right="29"/>
              <w:jc w:val="center"/>
              <w:rPr>
                <w:b/>
                <w:bCs/>
                <w:sz w:val="22"/>
                <w:szCs w:val="22"/>
              </w:rPr>
            </w:pPr>
            <w:r w:rsidRPr="000F44B5">
              <w:rPr>
                <w:b/>
                <w:bCs/>
                <w:sz w:val="22"/>
                <w:szCs w:val="22"/>
              </w:rPr>
              <w:t>Unit</w:t>
            </w:r>
          </w:p>
        </w:tc>
        <w:tc>
          <w:tcPr>
            <w:tcW w:w="1134" w:type="dxa"/>
          </w:tcPr>
          <w:p w14:paraId="6741E7B4" w14:textId="77777777" w:rsidR="00F64059" w:rsidRPr="000F44B5" w:rsidRDefault="00F64059" w:rsidP="00DA25CD">
            <w:pPr>
              <w:ind w:right="29"/>
              <w:jc w:val="center"/>
              <w:rPr>
                <w:b/>
                <w:bCs/>
                <w:sz w:val="22"/>
                <w:szCs w:val="22"/>
              </w:rPr>
            </w:pPr>
            <w:r w:rsidRPr="000F44B5">
              <w:rPr>
                <w:b/>
                <w:bCs/>
                <w:sz w:val="22"/>
                <w:szCs w:val="22"/>
              </w:rPr>
              <w:t>Unit Price</w:t>
            </w:r>
          </w:p>
        </w:tc>
        <w:tc>
          <w:tcPr>
            <w:tcW w:w="2102" w:type="dxa"/>
            <w:vAlign w:val="center"/>
          </w:tcPr>
          <w:p w14:paraId="6662C486" w14:textId="77777777" w:rsidR="00F64059" w:rsidRPr="000F44B5" w:rsidRDefault="00F64059" w:rsidP="00DA25CD">
            <w:pPr>
              <w:ind w:right="29"/>
              <w:jc w:val="center"/>
              <w:rPr>
                <w:b/>
                <w:bCs/>
                <w:sz w:val="22"/>
                <w:szCs w:val="22"/>
              </w:rPr>
            </w:pPr>
            <w:r w:rsidRPr="000F44B5">
              <w:rPr>
                <w:b/>
                <w:bCs/>
                <w:sz w:val="22"/>
                <w:szCs w:val="22"/>
              </w:rPr>
              <w:t>Amount</w:t>
            </w:r>
          </w:p>
        </w:tc>
      </w:tr>
      <w:tr w:rsidR="00F64059" w:rsidRPr="000F44B5" w14:paraId="71039227" w14:textId="77777777" w:rsidTr="00DA25CD">
        <w:trPr>
          <w:jc w:val="center"/>
        </w:trPr>
        <w:tc>
          <w:tcPr>
            <w:tcW w:w="820" w:type="dxa"/>
            <w:vAlign w:val="center"/>
          </w:tcPr>
          <w:p w14:paraId="63ED3703" w14:textId="77777777" w:rsidR="00F64059" w:rsidRPr="00776B99" w:rsidRDefault="00F64059" w:rsidP="00DA25CD">
            <w:pPr>
              <w:ind w:right="29"/>
              <w:jc w:val="center"/>
              <w:rPr>
                <w:sz w:val="22"/>
                <w:szCs w:val="22"/>
              </w:rPr>
            </w:pPr>
            <w:r>
              <w:rPr>
                <w:b/>
                <w:bCs/>
                <w:sz w:val="22"/>
                <w:szCs w:val="22"/>
              </w:rPr>
              <w:t>1</w:t>
            </w:r>
          </w:p>
        </w:tc>
        <w:tc>
          <w:tcPr>
            <w:tcW w:w="4144" w:type="dxa"/>
            <w:vAlign w:val="center"/>
          </w:tcPr>
          <w:p w14:paraId="1E645BDD" w14:textId="77777777" w:rsidR="00F64059" w:rsidRPr="00EB09AC" w:rsidRDefault="00F64059" w:rsidP="00DA25CD">
            <w:pPr>
              <w:ind w:right="29"/>
              <w:jc w:val="left"/>
              <w:rPr>
                <w:sz w:val="20"/>
                <w:szCs w:val="20"/>
              </w:rPr>
            </w:pPr>
            <w:r>
              <w:rPr>
                <w:sz w:val="20"/>
                <w:szCs w:val="20"/>
              </w:rPr>
              <w:t xml:space="preserve">Amplifier (PA Amp w/USB, aux; 500w, 70v/100v 4-16 ohms with zoning system) Delivery period: 100 days; warranty: 6 </w:t>
            </w:r>
            <w:proofErr w:type="spellStart"/>
            <w:r>
              <w:rPr>
                <w:sz w:val="20"/>
                <w:szCs w:val="20"/>
              </w:rPr>
              <w:t>mos</w:t>
            </w:r>
            <w:proofErr w:type="spellEnd"/>
            <w:r>
              <w:rPr>
                <w:sz w:val="20"/>
                <w:szCs w:val="20"/>
              </w:rPr>
              <w:t>; replacement within 30 days</w:t>
            </w:r>
          </w:p>
        </w:tc>
        <w:tc>
          <w:tcPr>
            <w:tcW w:w="1151" w:type="dxa"/>
            <w:vAlign w:val="center"/>
          </w:tcPr>
          <w:p w14:paraId="0B24E4BC" w14:textId="77777777" w:rsidR="00F64059" w:rsidRPr="000F44B5" w:rsidRDefault="00F64059" w:rsidP="00DA25CD">
            <w:pPr>
              <w:ind w:right="29"/>
              <w:jc w:val="right"/>
              <w:rPr>
                <w:sz w:val="22"/>
                <w:szCs w:val="22"/>
              </w:rPr>
            </w:pPr>
            <w:r>
              <w:rPr>
                <w:sz w:val="22"/>
                <w:szCs w:val="22"/>
              </w:rPr>
              <w:t>40 units</w:t>
            </w:r>
          </w:p>
        </w:tc>
        <w:tc>
          <w:tcPr>
            <w:tcW w:w="1134" w:type="dxa"/>
            <w:vAlign w:val="center"/>
          </w:tcPr>
          <w:p w14:paraId="2167C3A9" w14:textId="77777777" w:rsidR="00F64059" w:rsidRPr="000F44B5" w:rsidRDefault="00F64059" w:rsidP="00DA25CD">
            <w:pPr>
              <w:ind w:right="29"/>
              <w:jc w:val="right"/>
              <w:rPr>
                <w:sz w:val="22"/>
                <w:szCs w:val="22"/>
              </w:rPr>
            </w:pPr>
            <w:r>
              <w:rPr>
                <w:sz w:val="22"/>
                <w:szCs w:val="22"/>
              </w:rPr>
              <w:t>14,260.00</w:t>
            </w:r>
          </w:p>
        </w:tc>
        <w:tc>
          <w:tcPr>
            <w:tcW w:w="2102" w:type="dxa"/>
            <w:vAlign w:val="center"/>
          </w:tcPr>
          <w:p w14:paraId="24C9E930" w14:textId="77777777" w:rsidR="00F64059" w:rsidRPr="000F44B5" w:rsidRDefault="00F64059" w:rsidP="00DA25CD">
            <w:pPr>
              <w:ind w:right="29"/>
              <w:jc w:val="right"/>
              <w:rPr>
                <w:sz w:val="22"/>
                <w:szCs w:val="22"/>
              </w:rPr>
            </w:pPr>
            <w:r>
              <w:rPr>
                <w:sz w:val="22"/>
                <w:szCs w:val="22"/>
              </w:rPr>
              <w:t>570,400</w:t>
            </w:r>
            <w:r w:rsidRPr="000F44B5">
              <w:rPr>
                <w:sz w:val="22"/>
                <w:szCs w:val="22"/>
              </w:rPr>
              <w:t>.00</w:t>
            </w:r>
          </w:p>
        </w:tc>
      </w:tr>
      <w:tr w:rsidR="00F64059" w:rsidRPr="000F44B5" w14:paraId="16B63117" w14:textId="77777777" w:rsidTr="00DA25CD">
        <w:trPr>
          <w:jc w:val="center"/>
        </w:trPr>
        <w:tc>
          <w:tcPr>
            <w:tcW w:w="820" w:type="dxa"/>
            <w:vAlign w:val="center"/>
          </w:tcPr>
          <w:p w14:paraId="310AD974" w14:textId="77777777" w:rsidR="00F64059" w:rsidRPr="000F44B5" w:rsidRDefault="00F64059" w:rsidP="00DA25CD">
            <w:pPr>
              <w:ind w:right="29"/>
              <w:jc w:val="center"/>
              <w:rPr>
                <w:sz w:val="22"/>
                <w:szCs w:val="22"/>
              </w:rPr>
            </w:pPr>
            <w:bookmarkStart w:id="3" w:name="_Hlk85994565"/>
            <w:r>
              <w:rPr>
                <w:b/>
                <w:bCs/>
                <w:sz w:val="22"/>
                <w:szCs w:val="22"/>
              </w:rPr>
              <w:t>2</w:t>
            </w:r>
          </w:p>
        </w:tc>
        <w:tc>
          <w:tcPr>
            <w:tcW w:w="4144" w:type="dxa"/>
            <w:vAlign w:val="center"/>
          </w:tcPr>
          <w:p w14:paraId="08451794" w14:textId="77777777" w:rsidR="00F64059" w:rsidRPr="00D12909" w:rsidRDefault="00F64059" w:rsidP="00DA25CD">
            <w:pPr>
              <w:ind w:right="29"/>
              <w:jc w:val="left"/>
              <w:rPr>
                <w:sz w:val="20"/>
                <w:szCs w:val="20"/>
              </w:rPr>
            </w:pPr>
            <w:r>
              <w:rPr>
                <w:sz w:val="20"/>
                <w:szCs w:val="20"/>
              </w:rPr>
              <w:t xml:space="preserve">Horn </w:t>
            </w:r>
            <w:proofErr w:type="spellStart"/>
            <w:r>
              <w:rPr>
                <w:sz w:val="20"/>
                <w:szCs w:val="20"/>
              </w:rPr>
              <w:t>Trumpa</w:t>
            </w:r>
            <w:proofErr w:type="spellEnd"/>
            <w:r>
              <w:rPr>
                <w:sz w:val="20"/>
                <w:szCs w:val="20"/>
              </w:rPr>
              <w:t xml:space="preserve">/Speaker (25-40w Line input 70v) Delivery period: 100 days; warranty: 6 </w:t>
            </w:r>
            <w:proofErr w:type="spellStart"/>
            <w:r>
              <w:rPr>
                <w:sz w:val="20"/>
                <w:szCs w:val="20"/>
              </w:rPr>
              <w:t>mos</w:t>
            </w:r>
            <w:proofErr w:type="spellEnd"/>
            <w:r>
              <w:rPr>
                <w:sz w:val="20"/>
                <w:szCs w:val="20"/>
              </w:rPr>
              <w:t xml:space="preserve">; replacement within 30 days  </w:t>
            </w:r>
          </w:p>
        </w:tc>
        <w:tc>
          <w:tcPr>
            <w:tcW w:w="1151" w:type="dxa"/>
            <w:vAlign w:val="center"/>
          </w:tcPr>
          <w:p w14:paraId="5DA63379" w14:textId="77777777" w:rsidR="00F64059" w:rsidRPr="000F44B5" w:rsidRDefault="00F64059" w:rsidP="00DA25CD">
            <w:pPr>
              <w:ind w:right="29"/>
              <w:jc w:val="center"/>
              <w:rPr>
                <w:sz w:val="22"/>
                <w:szCs w:val="22"/>
              </w:rPr>
            </w:pPr>
            <w:r>
              <w:rPr>
                <w:sz w:val="22"/>
                <w:szCs w:val="22"/>
              </w:rPr>
              <w:t xml:space="preserve">80 units </w:t>
            </w:r>
          </w:p>
        </w:tc>
        <w:tc>
          <w:tcPr>
            <w:tcW w:w="1134" w:type="dxa"/>
            <w:vAlign w:val="center"/>
          </w:tcPr>
          <w:p w14:paraId="4C119753" w14:textId="77777777" w:rsidR="00F64059" w:rsidRPr="000F44B5" w:rsidRDefault="00F64059" w:rsidP="00DA25CD">
            <w:pPr>
              <w:ind w:right="29"/>
              <w:jc w:val="right"/>
              <w:rPr>
                <w:sz w:val="22"/>
                <w:szCs w:val="22"/>
              </w:rPr>
            </w:pPr>
            <w:r>
              <w:rPr>
                <w:sz w:val="22"/>
                <w:szCs w:val="22"/>
              </w:rPr>
              <w:t>6,300.00</w:t>
            </w:r>
          </w:p>
        </w:tc>
        <w:tc>
          <w:tcPr>
            <w:tcW w:w="2102" w:type="dxa"/>
            <w:vAlign w:val="center"/>
          </w:tcPr>
          <w:p w14:paraId="59E73A58" w14:textId="77777777" w:rsidR="00F64059" w:rsidRPr="000F44B5" w:rsidRDefault="00F64059" w:rsidP="00DA25CD">
            <w:pPr>
              <w:ind w:right="29"/>
              <w:jc w:val="right"/>
              <w:rPr>
                <w:sz w:val="22"/>
                <w:szCs w:val="22"/>
              </w:rPr>
            </w:pPr>
            <w:r>
              <w:rPr>
                <w:sz w:val="22"/>
                <w:szCs w:val="22"/>
              </w:rPr>
              <w:t>504,000.00</w:t>
            </w:r>
          </w:p>
        </w:tc>
      </w:tr>
      <w:bookmarkEnd w:id="3"/>
      <w:tr w:rsidR="00F64059" w:rsidRPr="000F44B5" w14:paraId="3D592C8C" w14:textId="77777777" w:rsidTr="00DA25CD">
        <w:trPr>
          <w:jc w:val="center"/>
        </w:trPr>
        <w:tc>
          <w:tcPr>
            <w:tcW w:w="820" w:type="dxa"/>
            <w:vAlign w:val="center"/>
          </w:tcPr>
          <w:p w14:paraId="66860124" w14:textId="77777777" w:rsidR="00F64059" w:rsidRDefault="00F64059" w:rsidP="00DA25CD">
            <w:pPr>
              <w:ind w:right="29"/>
              <w:jc w:val="center"/>
              <w:rPr>
                <w:sz w:val="22"/>
                <w:szCs w:val="22"/>
              </w:rPr>
            </w:pPr>
            <w:r>
              <w:rPr>
                <w:b/>
                <w:bCs/>
                <w:sz w:val="22"/>
                <w:szCs w:val="22"/>
              </w:rPr>
              <w:t>3</w:t>
            </w:r>
          </w:p>
        </w:tc>
        <w:tc>
          <w:tcPr>
            <w:tcW w:w="4144" w:type="dxa"/>
            <w:vAlign w:val="center"/>
          </w:tcPr>
          <w:p w14:paraId="3DE6AE5A" w14:textId="77777777" w:rsidR="00F64059" w:rsidRPr="00EB09AC" w:rsidRDefault="00F64059" w:rsidP="00DA25CD">
            <w:pPr>
              <w:ind w:right="29"/>
              <w:jc w:val="left"/>
              <w:rPr>
                <w:sz w:val="20"/>
                <w:szCs w:val="20"/>
              </w:rPr>
            </w:pPr>
            <w:r>
              <w:rPr>
                <w:sz w:val="20"/>
                <w:szCs w:val="20"/>
              </w:rPr>
              <w:t xml:space="preserve">THHN #14 single wire (150m roll per box) Delivery period: 100 days; warranty: 6 </w:t>
            </w:r>
            <w:proofErr w:type="spellStart"/>
            <w:r>
              <w:rPr>
                <w:sz w:val="20"/>
                <w:szCs w:val="20"/>
              </w:rPr>
              <w:t>mos</w:t>
            </w:r>
            <w:proofErr w:type="spellEnd"/>
            <w:r>
              <w:rPr>
                <w:sz w:val="20"/>
                <w:szCs w:val="20"/>
              </w:rPr>
              <w:t>; replacement within 30 days</w:t>
            </w:r>
          </w:p>
          <w:p w14:paraId="55BB783A" w14:textId="77777777" w:rsidR="00F64059" w:rsidRPr="00EB09AC" w:rsidRDefault="00F64059" w:rsidP="00DA25CD">
            <w:pPr>
              <w:ind w:right="29"/>
              <w:jc w:val="left"/>
              <w:rPr>
                <w:sz w:val="20"/>
                <w:szCs w:val="20"/>
              </w:rPr>
            </w:pPr>
          </w:p>
        </w:tc>
        <w:tc>
          <w:tcPr>
            <w:tcW w:w="1151" w:type="dxa"/>
            <w:vAlign w:val="center"/>
          </w:tcPr>
          <w:p w14:paraId="1400387E" w14:textId="77777777" w:rsidR="00F64059" w:rsidRDefault="00F64059" w:rsidP="00DA25CD">
            <w:pPr>
              <w:ind w:right="29"/>
              <w:jc w:val="center"/>
              <w:rPr>
                <w:sz w:val="22"/>
                <w:szCs w:val="22"/>
              </w:rPr>
            </w:pPr>
            <w:r>
              <w:rPr>
                <w:sz w:val="22"/>
                <w:szCs w:val="22"/>
              </w:rPr>
              <w:t>14 boxes</w:t>
            </w:r>
          </w:p>
        </w:tc>
        <w:tc>
          <w:tcPr>
            <w:tcW w:w="1134" w:type="dxa"/>
            <w:vAlign w:val="center"/>
          </w:tcPr>
          <w:p w14:paraId="6783F112" w14:textId="77777777" w:rsidR="00F64059" w:rsidRDefault="00F64059" w:rsidP="00DA25CD">
            <w:pPr>
              <w:ind w:right="29"/>
              <w:jc w:val="right"/>
              <w:rPr>
                <w:sz w:val="22"/>
                <w:szCs w:val="22"/>
              </w:rPr>
            </w:pPr>
            <w:r>
              <w:rPr>
                <w:sz w:val="22"/>
                <w:szCs w:val="22"/>
              </w:rPr>
              <w:t>4,900.00</w:t>
            </w:r>
          </w:p>
        </w:tc>
        <w:tc>
          <w:tcPr>
            <w:tcW w:w="2102" w:type="dxa"/>
            <w:vAlign w:val="center"/>
          </w:tcPr>
          <w:p w14:paraId="4BC41B53" w14:textId="77777777" w:rsidR="00F64059" w:rsidRDefault="00F64059" w:rsidP="00DA25CD">
            <w:pPr>
              <w:ind w:right="29"/>
              <w:jc w:val="right"/>
              <w:rPr>
                <w:sz w:val="22"/>
                <w:szCs w:val="22"/>
              </w:rPr>
            </w:pPr>
            <w:r>
              <w:rPr>
                <w:sz w:val="22"/>
                <w:szCs w:val="22"/>
              </w:rPr>
              <w:t>68,600.00</w:t>
            </w:r>
          </w:p>
        </w:tc>
      </w:tr>
      <w:tr w:rsidR="00F64059" w:rsidRPr="000F44B5" w14:paraId="0298ED7D" w14:textId="77777777" w:rsidTr="00DA25CD">
        <w:trPr>
          <w:jc w:val="center"/>
        </w:trPr>
        <w:tc>
          <w:tcPr>
            <w:tcW w:w="7249" w:type="dxa"/>
            <w:gridSpan w:val="4"/>
            <w:vAlign w:val="center"/>
          </w:tcPr>
          <w:p w14:paraId="210ED832" w14:textId="77777777" w:rsidR="00F64059" w:rsidRPr="000F44B5" w:rsidRDefault="00F64059" w:rsidP="00DA25CD">
            <w:pPr>
              <w:ind w:right="29"/>
              <w:jc w:val="center"/>
              <w:rPr>
                <w:b/>
                <w:bCs/>
                <w:sz w:val="22"/>
                <w:szCs w:val="22"/>
              </w:rPr>
            </w:pPr>
            <w:r w:rsidRPr="000F44B5">
              <w:rPr>
                <w:b/>
                <w:bCs/>
                <w:sz w:val="22"/>
                <w:szCs w:val="22"/>
              </w:rPr>
              <w:t>GRAND TOTAL</w:t>
            </w:r>
          </w:p>
        </w:tc>
        <w:tc>
          <w:tcPr>
            <w:tcW w:w="2102" w:type="dxa"/>
            <w:vAlign w:val="center"/>
          </w:tcPr>
          <w:p w14:paraId="5188A7C4" w14:textId="77777777" w:rsidR="00F64059" w:rsidRPr="000F44B5" w:rsidRDefault="00F64059" w:rsidP="00DA25CD">
            <w:pPr>
              <w:ind w:right="29"/>
              <w:jc w:val="right"/>
              <w:rPr>
                <w:b/>
                <w:bCs/>
                <w:sz w:val="22"/>
                <w:szCs w:val="22"/>
              </w:rPr>
            </w:pPr>
            <w:proofErr w:type="spellStart"/>
            <w:r w:rsidRPr="000F44B5">
              <w:rPr>
                <w:b/>
                <w:bCs/>
                <w:sz w:val="22"/>
                <w:szCs w:val="22"/>
              </w:rPr>
              <w:t>PhP</w:t>
            </w:r>
            <w:proofErr w:type="spellEnd"/>
            <w:r w:rsidRPr="000F44B5">
              <w:rPr>
                <w:b/>
                <w:bCs/>
                <w:sz w:val="22"/>
                <w:szCs w:val="22"/>
              </w:rPr>
              <w:t xml:space="preserve"> </w:t>
            </w:r>
            <w:r>
              <w:rPr>
                <w:b/>
                <w:bCs/>
                <w:sz w:val="22"/>
                <w:szCs w:val="22"/>
              </w:rPr>
              <w:t>1,143,000.00</w:t>
            </w:r>
          </w:p>
        </w:tc>
      </w:tr>
      <w:tr w:rsidR="00F64059" w:rsidRPr="000F44B5" w14:paraId="6DF2D85D" w14:textId="77777777" w:rsidTr="00DA25CD">
        <w:trPr>
          <w:jc w:val="center"/>
        </w:trPr>
        <w:tc>
          <w:tcPr>
            <w:tcW w:w="9351" w:type="dxa"/>
            <w:gridSpan w:val="5"/>
          </w:tcPr>
          <w:p w14:paraId="3FDB7B60" w14:textId="77777777" w:rsidR="00F64059" w:rsidRPr="000F44B5" w:rsidRDefault="00F64059" w:rsidP="00DA25CD">
            <w:pPr>
              <w:ind w:right="29"/>
              <w:jc w:val="left"/>
              <w:rPr>
                <w:b/>
                <w:bCs/>
                <w:sz w:val="22"/>
                <w:szCs w:val="22"/>
              </w:rPr>
            </w:pPr>
            <w:r w:rsidRPr="000F44B5">
              <w:rPr>
                <w:b/>
                <w:bCs/>
                <w:sz w:val="22"/>
                <w:szCs w:val="22"/>
              </w:rPr>
              <w:t xml:space="preserve">Delivery Period:  </w:t>
            </w:r>
            <w:r>
              <w:rPr>
                <w:b/>
                <w:bCs/>
                <w:sz w:val="22"/>
                <w:szCs w:val="22"/>
              </w:rPr>
              <w:t>100 calendar days</w:t>
            </w:r>
          </w:p>
          <w:p w14:paraId="6218D6BC" w14:textId="77777777" w:rsidR="00F64059" w:rsidRPr="000F44B5" w:rsidRDefault="00F64059" w:rsidP="00DA25CD">
            <w:pPr>
              <w:ind w:right="29"/>
              <w:jc w:val="left"/>
              <w:rPr>
                <w:b/>
                <w:bCs/>
                <w:sz w:val="22"/>
                <w:szCs w:val="22"/>
              </w:rPr>
            </w:pPr>
            <w:r w:rsidRPr="000F44B5">
              <w:rPr>
                <w:b/>
                <w:bCs/>
                <w:sz w:val="22"/>
                <w:szCs w:val="22"/>
              </w:rPr>
              <w:t>Drop-off point: Division Office</w:t>
            </w:r>
          </w:p>
        </w:tc>
      </w:tr>
      <w:bookmarkEnd w:id="0"/>
    </w:tbl>
    <w:p w14:paraId="18636179" w14:textId="77777777" w:rsidR="00F64059" w:rsidRPr="000F44B5" w:rsidRDefault="00F64059" w:rsidP="00F64059">
      <w:pPr>
        <w:ind w:right="29"/>
        <w:rPr>
          <w:i/>
          <w:sz w:val="22"/>
          <w:szCs w:val="22"/>
        </w:rPr>
      </w:pPr>
    </w:p>
    <w:p w14:paraId="379F11D6" w14:textId="77777777" w:rsidR="00F64059" w:rsidRPr="000F44B5" w:rsidRDefault="00F64059" w:rsidP="00F64059">
      <w:pPr>
        <w:numPr>
          <w:ilvl w:val="0"/>
          <w:numId w:val="2"/>
        </w:numPr>
        <w:ind w:left="720" w:right="29" w:hanging="720"/>
        <w:rPr>
          <w:sz w:val="22"/>
          <w:szCs w:val="22"/>
        </w:rPr>
      </w:pPr>
      <w:r w:rsidRPr="000F44B5">
        <w:rPr>
          <w:sz w:val="22"/>
          <w:szCs w:val="22"/>
        </w:rPr>
        <w:t xml:space="preserve">The </w:t>
      </w:r>
      <w:r w:rsidRPr="000F44B5">
        <w:rPr>
          <w:b/>
          <w:sz w:val="22"/>
          <w:szCs w:val="22"/>
        </w:rPr>
        <w:t>Department of Education Division of Davao del Norte</w:t>
      </w:r>
      <w:r w:rsidRPr="000F44B5">
        <w:rPr>
          <w:sz w:val="22"/>
          <w:szCs w:val="22"/>
        </w:rPr>
        <w:t xml:space="preserve"> now invites bids for the above Procurement Project.</w:t>
      </w:r>
      <w:r w:rsidRPr="000F44B5">
        <w:rPr>
          <w:i/>
          <w:sz w:val="22"/>
          <w:szCs w:val="22"/>
        </w:rPr>
        <w:t xml:space="preserve"> </w:t>
      </w:r>
      <w:r w:rsidRPr="000F44B5">
        <w:rPr>
          <w:sz w:val="22"/>
          <w:szCs w:val="22"/>
          <w:vertAlign w:val="superscript"/>
        </w:rPr>
        <w:t xml:space="preserve">  </w:t>
      </w:r>
      <w:r w:rsidRPr="000F44B5">
        <w:rPr>
          <w:sz w:val="22"/>
          <w:szCs w:val="22"/>
        </w:rPr>
        <w:t xml:space="preserve">Delivery of the Goods is required by </w:t>
      </w:r>
      <w:r>
        <w:rPr>
          <w:b/>
          <w:sz w:val="22"/>
          <w:szCs w:val="22"/>
        </w:rPr>
        <w:t>100</w:t>
      </w:r>
      <w:r w:rsidRPr="000F44B5">
        <w:rPr>
          <w:b/>
          <w:sz w:val="22"/>
          <w:szCs w:val="22"/>
        </w:rPr>
        <w:t xml:space="preserve"> calendar days. </w:t>
      </w:r>
      <w:r w:rsidRPr="000F44B5">
        <w:rPr>
          <w:sz w:val="22"/>
          <w:szCs w:val="22"/>
        </w:rPr>
        <w:t xml:space="preserve">Bidders should have completed, within </w:t>
      </w:r>
      <w:r w:rsidRPr="000F44B5">
        <w:rPr>
          <w:b/>
          <w:sz w:val="22"/>
          <w:szCs w:val="22"/>
        </w:rPr>
        <w:t xml:space="preserve">three (3) years </w:t>
      </w:r>
      <w:r w:rsidRPr="000F44B5">
        <w:rPr>
          <w:sz w:val="22"/>
          <w:szCs w:val="22"/>
        </w:rPr>
        <w:t xml:space="preserve">from the date of submission and receipt of bids, a contract </w:t>
      </w:r>
      <w:proofErr w:type="gramStart"/>
      <w:r w:rsidRPr="000F44B5">
        <w:rPr>
          <w:sz w:val="22"/>
          <w:szCs w:val="22"/>
        </w:rPr>
        <w:t>similar to</w:t>
      </w:r>
      <w:proofErr w:type="gramEnd"/>
      <w:r w:rsidRPr="000F44B5">
        <w:rPr>
          <w:sz w:val="22"/>
          <w:szCs w:val="22"/>
        </w:rPr>
        <w:t xml:space="preserve"> the Project.  The description of an eligible bidder is contained in the Bidding Documents, particularly, in Section II (Instructions to Bidders).</w:t>
      </w:r>
    </w:p>
    <w:p w14:paraId="6C7BFF07" w14:textId="77777777" w:rsidR="00F64059" w:rsidRPr="000F44B5" w:rsidRDefault="00F64059" w:rsidP="00F64059">
      <w:pPr>
        <w:ind w:right="29"/>
        <w:rPr>
          <w:sz w:val="22"/>
          <w:szCs w:val="22"/>
        </w:rPr>
      </w:pPr>
    </w:p>
    <w:p w14:paraId="6BF3A9E6" w14:textId="77777777" w:rsidR="00F64059" w:rsidRPr="000F44B5" w:rsidRDefault="00F64059" w:rsidP="00F64059">
      <w:pPr>
        <w:numPr>
          <w:ilvl w:val="0"/>
          <w:numId w:val="2"/>
        </w:numPr>
        <w:ind w:left="720" w:right="29" w:hanging="720"/>
        <w:rPr>
          <w:sz w:val="22"/>
          <w:szCs w:val="22"/>
        </w:rPr>
      </w:pPr>
      <w:r w:rsidRPr="000F44B5">
        <w:rPr>
          <w:sz w:val="22"/>
          <w:szCs w:val="22"/>
        </w:rPr>
        <w:t>Bidding will be conducted through open competitive bidding procedures using a non-discretionary “</w:t>
      </w:r>
      <w:r w:rsidRPr="000F44B5">
        <w:rPr>
          <w:i/>
          <w:sz w:val="22"/>
          <w:szCs w:val="22"/>
        </w:rPr>
        <w:t>pass/fail</w:t>
      </w:r>
      <w:r w:rsidRPr="000F44B5">
        <w:rPr>
          <w:sz w:val="22"/>
          <w:szCs w:val="22"/>
        </w:rPr>
        <w:t>” criterion as specified in the 2016 revised Implementing Rules and Regulations (IRR) of Republic Act (RA) No. 9184.</w:t>
      </w:r>
    </w:p>
    <w:p w14:paraId="7DC9CE38" w14:textId="77777777" w:rsidR="00F64059" w:rsidRPr="000F44B5" w:rsidRDefault="00F64059" w:rsidP="00F64059">
      <w:pPr>
        <w:ind w:right="29"/>
        <w:rPr>
          <w:b/>
          <w:i/>
          <w:sz w:val="22"/>
          <w:szCs w:val="22"/>
        </w:rPr>
      </w:pPr>
    </w:p>
    <w:p w14:paraId="41F92950" w14:textId="77777777" w:rsidR="00F64059" w:rsidRPr="000F44B5" w:rsidRDefault="00F64059" w:rsidP="00F64059">
      <w:pPr>
        <w:numPr>
          <w:ilvl w:val="0"/>
          <w:numId w:val="1"/>
        </w:numPr>
        <w:pBdr>
          <w:top w:val="nil"/>
          <w:left w:val="nil"/>
          <w:bottom w:val="nil"/>
          <w:right w:val="nil"/>
          <w:between w:val="nil"/>
        </w:pBdr>
        <w:tabs>
          <w:tab w:val="left" w:pos="1080"/>
        </w:tabs>
        <w:ind w:left="1080" w:right="29"/>
        <w:rPr>
          <w:color w:val="000000"/>
          <w:sz w:val="22"/>
          <w:szCs w:val="22"/>
        </w:rPr>
      </w:pPr>
      <w:r w:rsidRPr="000F44B5">
        <w:rPr>
          <w:color w:val="000000"/>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0EB2BC5B" w14:textId="77777777" w:rsidR="00F64059" w:rsidRPr="000F44B5" w:rsidRDefault="00F64059" w:rsidP="00F64059">
      <w:pPr>
        <w:pBdr>
          <w:top w:val="nil"/>
          <w:left w:val="nil"/>
          <w:bottom w:val="nil"/>
          <w:right w:val="nil"/>
          <w:between w:val="nil"/>
        </w:pBdr>
        <w:tabs>
          <w:tab w:val="left" w:pos="1080"/>
        </w:tabs>
        <w:ind w:left="1080" w:right="29"/>
        <w:rPr>
          <w:color w:val="000000"/>
          <w:sz w:val="22"/>
          <w:szCs w:val="22"/>
        </w:rPr>
      </w:pPr>
    </w:p>
    <w:p w14:paraId="79F09DD0" w14:textId="77777777" w:rsidR="00F64059" w:rsidRPr="000F44B5" w:rsidRDefault="00F64059" w:rsidP="00F64059">
      <w:pPr>
        <w:numPr>
          <w:ilvl w:val="0"/>
          <w:numId w:val="2"/>
        </w:numPr>
        <w:ind w:left="720" w:right="29" w:hanging="720"/>
        <w:rPr>
          <w:sz w:val="22"/>
          <w:szCs w:val="22"/>
        </w:rPr>
      </w:pPr>
      <w:r w:rsidRPr="000F44B5">
        <w:rPr>
          <w:sz w:val="22"/>
          <w:szCs w:val="22"/>
        </w:rPr>
        <w:t xml:space="preserve">Prospective Bidders may obtain further information from </w:t>
      </w:r>
      <w:r w:rsidRPr="000F44B5">
        <w:rPr>
          <w:b/>
          <w:sz w:val="22"/>
          <w:szCs w:val="22"/>
        </w:rPr>
        <w:t>Department of Education Division of Davao del Norte</w:t>
      </w:r>
      <w:r w:rsidRPr="000F44B5">
        <w:rPr>
          <w:sz w:val="22"/>
          <w:szCs w:val="22"/>
        </w:rPr>
        <w:t xml:space="preserve"> and inspect the Bidding Documents at the address given below during </w:t>
      </w:r>
      <w:r w:rsidRPr="000F44B5">
        <w:rPr>
          <w:b/>
          <w:sz w:val="22"/>
          <w:szCs w:val="22"/>
        </w:rPr>
        <w:t>8:00-5:00 PM</w:t>
      </w:r>
      <w:r w:rsidRPr="000F44B5">
        <w:rPr>
          <w:sz w:val="22"/>
          <w:szCs w:val="22"/>
        </w:rPr>
        <w:t>.</w:t>
      </w:r>
    </w:p>
    <w:p w14:paraId="1EE31B97" w14:textId="77777777" w:rsidR="00F64059" w:rsidRPr="000F44B5" w:rsidRDefault="00F64059" w:rsidP="00F64059">
      <w:pPr>
        <w:ind w:left="720" w:right="29"/>
        <w:rPr>
          <w:sz w:val="22"/>
          <w:szCs w:val="22"/>
        </w:rPr>
      </w:pPr>
    </w:p>
    <w:p w14:paraId="09A64068" w14:textId="77777777" w:rsidR="00F64059" w:rsidRPr="000F44B5" w:rsidRDefault="00F64059" w:rsidP="00F64059">
      <w:pPr>
        <w:numPr>
          <w:ilvl w:val="0"/>
          <w:numId w:val="2"/>
        </w:numPr>
        <w:ind w:left="709" w:right="29" w:hanging="709"/>
        <w:rPr>
          <w:sz w:val="22"/>
          <w:szCs w:val="22"/>
        </w:rPr>
      </w:pPr>
      <w:bookmarkStart w:id="4" w:name="_heading=h.tyjcwt" w:colFirst="0" w:colLast="0"/>
      <w:bookmarkEnd w:id="4"/>
      <w:r w:rsidRPr="000F44B5">
        <w:rPr>
          <w:sz w:val="22"/>
          <w:szCs w:val="22"/>
        </w:rPr>
        <w:t xml:space="preserve">A complete set of Bidding Documents may be acquired by interested Bidders on </w:t>
      </w:r>
      <w:r>
        <w:rPr>
          <w:b/>
          <w:sz w:val="22"/>
          <w:szCs w:val="22"/>
        </w:rPr>
        <w:t xml:space="preserve">July 4-25, </w:t>
      </w:r>
      <w:proofErr w:type="gramStart"/>
      <w:r w:rsidRPr="000F44B5">
        <w:rPr>
          <w:b/>
          <w:sz w:val="22"/>
          <w:szCs w:val="22"/>
        </w:rPr>
        <w:t>2022</w:t>
      </w:r>
      <w:proofErr w:type="gramEnd"/>
      <w:r w:rsidRPr="000F44B5">
        <w:rPr>
          <w:b/>
          <w:sz w:val="22"/>
          <w:szCs w:val="22"/>
        </w:rPr>
        <w:t xml:space="preserve"> </w:t>
      </w:r>
      <w:r w:rsidRPr="000F44B5">
        <w:rPr>
          <w:sz w:val="22"/>
          <w:szCs w:val="22"/>
        </w:rPr>
        <w:t>from the given address and website(s) below</w:t>
      </w:r>
      <w:r w:rsidRPr="000F44B5">
        <w:rPr>
          <w:i/>
          <w:sz w:val="22"/>
          <w:szCs w:val="22"/>
        </w:rPr>
        <w:t xml:space="preserve"> </w:t>
      </w:r>
      <w:r w:rsidRPr="000F44B5">
        <w:rPr>
          <w:sz w:val="22"/>
          <w:szCs w:val="22"/>
        </w:rPr>
        <w:t xml:space="preserve">and upon submission of letter of intent and payment of the applicable fee for the Bidding Documents, pursuant to the latest Guidelines issued by the GPPB, in the amount of </w:t>
      </w:r>
      <w:r w:rsidRPr="000F44B5">
        <w:rPr>
          <w:b/>
          <w:sz w:val="22"/>
          <w:szCs w:val="22"/>
        </w:rPr>
        <w:t>Five Thousand Pesos (</w:t>
      </w:r>
      <w:proofErr w:type="spellStart"/>
      <w:r w:rsidRPr="000F44B5">
        <w:rPr>
          <w:b/>
          <w:sz w:val="22"/>
          <w:szCs w:val="22"/>
        </w:rPr>
        <w:t>PhP</w:t>
      </w:r>
      <w:proofErr w:type="spellEnd"/>
      <w:r w:rsidRPr="000F44B5">
        <w:rPr>
          <w:b/>
          <w:sz w:val="22"/>
          <w:szCs w:val="22"/>
        </w:rPr>
        <w:t xml:space="preserve"> </w:t>
      </w:r>
      <w:r>
        <w:rPr>
          <w:b/>
          <w:sz w:val="22"/>
          <w:szCs w:val="22"/>
        </w:rPr>
        <w:t>5</w:t>
      </w:r>
      <w:r w:rsidRPr="000F44B5">
        <w:rPr>
          <w:b/>
          <w:sz w:val="22"/>
          <w:szCs w:val="22"/>
        </w:rPr>
        <w:t>,000.00)</w:t>
      </w:r>
      <w:r>
        <w:rPr>
          <w:b/>
          <w:sz w:val="22"/>
          <w:szCs w:val="22"/>
        </w:rPr>
        <w:t xml:space="preserve">. </w:t>
      </w:r>
      <w:r w:rsidRPr="000F44B5">
        <w:rPr>
          <w:sz w:val="22"/>
          <w:szCs w:val="22"/>
        </w:rPr>
        <w:t xml:space="preserve">The Procuring Entity shall allow the bidder to present its proof of payment for the fees in person. </w:t>
      </w:r>
    </w:p>
    <w:p w14:paraId="4A01935F" w14:textId="77777777" w:rsidR="00F64059" w:rsidRPr="000F44B5" w:rsidRDefault="00F64059" w:rsidP="00F64059">
      <w:pPr>
        <w:ind w:left="709" w:right="29"/>
        <w:rPr>
          <w:sz w:val="22"/>
          <w:szCs w:val="22"/>
        </w:rPr>
      </w:pPr>
    </w:p>
    <w:p w14:paraId="397F8931" w14:textId="77777777" w:rsidR="00F64059" w:rsidRPr="000F44B5" w:rsidRDefault="00F64059" w:rsidP="00F64059">
      <w:pPr>
        <w:numPr>
          <w:ilvl w:val="0"/>
          <w:numId w:val="2"/>
        </w:numPr>
        <w:pBdr>
          <w:top w:val="nil"/>
          <w:left w:val="nil"/>
          <w:bottom w:val="nil"/>
          <w:right w:val="nil"/>
          <w:between w:val="nil"/>
        </w:pBdr>
        <w:ind w:left="720" w:right="29" w:hanging="720"/>
        <w:rPr>
          <w:sz w:val="22"/>
          <w:szCs w:val="22"/>
        </w:rPr>
      </w:pPr>
      <w:r w:rsidRPr="000F44B5">
        <w:rPr>
          <w:color w:val="000000"/>
          <w:sz w:val="22"/>
          <w:szCs w:val="22"/>
        </w:rPr>
        <w:t xml:space="preserve">The </w:t>
      </w:r>
      <w:r w:rsidRPr="000F44B5">
        <w:rPr>
          <w:b/>
          <w:sz w:val="22"/>
          <w:szCs w:val="22"/>
        </w:rPr>
        <w:t>Department of Education Division of Davao del Norte</w:t>
      </w:r>
      <w:r w:rsidRPr="000F44B5">
        <w:rPr>
          <w:color w:val="000000"/>
          <w:sz w:val="22"/>
          <w:szCs w:val="22"/>
        </w:rPr>
        <w:t xml:space="preserve"> will hold a Pre-Bid Conference</w:t>
      </w:r>
      <w:r w:rsidRPr="000F44B5">
        <w:rPr>
          <w:color w:val="000000"/>
          <w:sz w:val="22"/>
          <w:szCs w:val="22"/>
          <w:vertAlign w:val="superscript"/>
        </w:rPr>
        <w:footnoteReference w:id="1"/>
      </w:r>
      <w:r w:rsidRPr="000F44B5">
        <w:rPr>
          <w:color w:val="000000"/>
          <w:sz w:val="22"/>
          <w:szCs w:val="22"/>
        </w:rPr>
        <w:t xml:space="preserve"> on </w:t>
      </w:r>
      <w:r>
        <w:rPr>
          <w:b/>
          <w:sz w:val="22"/>
          <w:szCs w:val="22"/>
        </w:rPr>
        <w:t>July 11, 2022 (Monday)</w:t>
      </w:r>
      <w:r w:rsidRPr="000F44B5">
        <w:rPr>
          <w:b/>
          <w:sz w:val="22"/>
          <w:szCs w:val="22"/>
        </w:rPr>
        <w:t xml:space="preserve"> @ </w:t>
      </w:r>
      <w:r>
        <w:rPr>
          <w:b/>
          <w:sz w:val="22"/>
          <w:szCs w:val="22"/>
        </w:rPr>
        <w:t>3:00 PM</w:t>
      </w:r>
      <w:r w:rsidRPr="000F44B5">
        <w:rPr>
          <w:color w:val="000000"/>
          <w:sz w:val="22"/>
          <w:szCs w:val="22"/>
        </w:rPr>
        <w:t xml:space="preserve"> via </w:t>
      </w:r>
      <w:r>
        <w:rPr>
          <w:b/>
          <w:bCs/>
          <w:color w:val="000000"/>
          <w:sz w:val="22"/>
          <w:szCs w:val="22"/>
        </w:rPr>
        <w:t>Virtual Platform</w:t>
      </w:r>
      <w:r w:rsidRPr="000F44B5">
        <w:rPr>
          <w:i/>
          <w:color w:val="000000"/>
          <w:sz w:val="22"/>
          <w:szCs w:val="22"/>
        </w:rPr>
        <w:t xml:space="preserve"> </w:t>
      </w:r>
      <w:r w:rsidRPr="000F44B5">
        <w:rPr>
          <w:color w:val="000000"/>
          <w:sz w:val="22"/>
          <w:szCs w:val="22"/>
        </w:rPr>
        <w:t>which shall be</w:t>
      </w:r>
      <w:r w:rsidRPr="000F44B5">
        <w:rPr>
          <w:i/>
          <w:color w:val="000000"/>
          <w:sz w:val="22"/>
          <w:szCs w:val="22"/>
        </w:rPr>
        <w:t xml:space="preserve"> </w:t>
      </w:r>
      <w:r w:rsidRPr="000F44B5">
        <w:rPr>
          <w:color w:val="000000"/>
          <w:sz w:val="22"/>
          <w:szCs w:val="22"/>
        </w:rPr>
        <w:t xml:space="preserve">open to prospective bidders. </w:t>
      </w:r>
    </w:p>
    <w:p w14:paraId="6CBEE2EE" w14:textId="77777777" w:rsidR="00F64059" w:rsidRPr="000F44B5" w:rsidRDefault="00F64059" w:rsidP="00F64059">
      <w:pPr>
        <w:ind w:left="720" w:right="29"/>
        <w:rPr>
          <w:sz w:val="22"/>
          <w:szCs w:val="22"/>
        </w:rPr>
      </w:pPr>
      <w:r w:rsidRPr="000F44B5">
        <w:rPr>
          <w:sz w:val="22"/>
          <w:szCs w:val="22"/>
        </w:rPr>
        <w:t xml:space="preserve"> </w:t>
      </w:r>
    </w:p>
    <w:p w14:paraId="7214C543" w14:textId="77777777" w:rsidR="00F64059" w:rsidRPr="000F44B5" w:rsidRDefault="00F64059" w:rsidP="00F64059">
      <w:pPr>
        <w:numPr>
          <w:ilvl w:val="0"/>
          <w:numId w:val="2"/>
        </w:numPr>
        <w:ind w:left="720" w:right="29" w:hanging="720"/>
        <w:rPr>
          <w:sz w:val="22"/>
          <w:szCs w:val="22"/>
        </w:rPr>
      </w:pPr>
      <w:bookmarkStart w:id="5" w:name="_heading=h.3dy6vkm" w:colFirst="0" w:colLast="0"/>
      <w:bookmarkEnd w:id="5"/>
      <w:r w:rsidRPr="000F44B5">
        <w:rPr>
          <w:sz w:val="22"/>
          <w:szCs w:val="22"/>
        </w:rPr>
        <w:t>Bids must be duly received by the BAC Secretariat through manual submission at the office address indicated below, on or before</w:t>
      </w:r>
      <w:r w:rsidRPr="000F44B5">
        <w:rPr>
          <w:b/>
          <w:i/>
          <w:sz w:val="22"/>
          <w:szCs w:val="22"/>
        </w:rPr>
        <w:t xml:space="preserve"> </w:t>
      </w:r>
      <w:r>
        <w:rPr>
          <w:b/>
          <w:sz w:val="22"/>
          <w:szCs w:val="22"/>
        </w:rPr>
        <w:t>July 25, 2022 (Monday)</w:t>
      </w:r>
      <w:r w:rsidRPr="000F44B5">
        <w:rPr>
          <w:b/>
          <w:sz w:val="22"/>
          <w:szCs w:val="22"/>
        </w:rPr>
        <w:t xml:space="preserve"> @ </w:t>
      </w:r>
      <w:r>
        <w:rPr>
          <w:b/>
          <w:sz w:val="22"/>
          <w:szCs w:val="22"/>
        </w:rPr>
        <w:t>3:30 P</w:t>
      </w:r>
      <w:r w:rsidRPr="000F44B5">
        <w:rPr>
          <w:b/>
          <w:sz w:val="22"/>
          <w:szCs w:val="22"/>
        </w:rPr>
        <w:t>M</w:t>
      </w:r>
      <w:r>
        <w:rPr>
          <w:b/>
          <w:sz w:val="22"/>
          <w:szCs w:val="22"/>
        </w:rPr>
        <w:t>.</w:t>
      </w:r>
      <w:r w:rsidRPr="000F44B5">
        <w:rPr>
          <w:i/>
          <w:sz w:val="22"/>
          <w:szCs w:val="22"/>
        </w:rPr>
        <w:t xml:space="preserve"> </w:t>
      </w:r>
      <w:r w:rsidRPr="000F44B5">
        <w:rPr>
          <w:sz w:val="22"/>
          <w:szCs w:val="22"/>
        </w:rPr>
        <w:t>Late bids shall not be accepted.</w:t>
      </w:r>
    </w:p>
    <w:p w14:paraId="21E07E79" w14:textId="77777777" w:rsidR="00F64059" w:rsidRPr="000F44B5" w:rsidRDefault="00F64059" w:rsidP="00F64059">
      <w:pPr>
        <w:ind w:left="2700" w:right="29"/>
        <w:rPr>
          <w:sz w:val="22"/>
          <w:szCs w:val="22"/>
        </w:rPr>
      </w:pPr>
      <w:bookmarkStart w:id="6" w:name="_heading=h.67pkvclqv6qr" w:colFirst="0" w:colLast="0"/>
      <w:bookmarkEnd w:id="6"/>
      <w:r w:rsidRPr="000F44B5">
        <w:rPr>
          <w:sz w:val="22"/>
          <w:szCs w:val="22"/>
        </w:rPr>
        <w:t xml:space="preserve">  </w:t>
      </w:r>
    </w:p>
    <w:p w14:paraId="3C60A76C" w14:textId="77777777" w:rsidR="00F64059" w:rsidRPr="000F44B5" w:rsidRDefault="00F64059" w:rsidP="00F64059">
      <w:pPr>
        <w:numPr>
          <w:ilvl w:val="0"/>
          <w:numId w:val="2"/>
        </w:numPr>
        <w:ind w:left="720" w:right="29" w:hanging="720"/>
        <w:rPr>
          <w:sz w:val="22"/>
          <w:szCs w:val="22"/>
        </w:rPr>
      </w:pPr>
      <w:bookmarkStart w:id="7" w:name="_heading=h.t1dm9c4qa33j" w:colFirst="0" w:colLast="0"/>
      <w:bookmarkEnd w:id="7"/>
      <w:r w:rsidRPr="000F44B5">
        <w:rPr>
          <w:sz w:val="22"/>
          <w:szCs w:val="22"/>
        </w:rPr>
        <w:t xml:space="preserve">All Bids must be accompanied by a bid security in any of the acceptable forms and in the amount stated in </w:t>
      </w:r>
      <w:r w:rsidRPr="000F44B5">
        <w:rPr>
          <w:b/>
          <w:sz w:val="22"/>
          <w:szCs w:val="22"/>
        </w:rPr>
        <w:t>ITB</w:t>
      </w:r>
      <w:r w:rsidRPr="000F44B5">
        <w:rPr>
          <w:sz w:val="22"/>
          <w:szCs w:val="22"/>
        </w:rPr>
        <w:t xml:space="preserve"> Clause 14. </w:t>
      </w:r>
    </w:p>
    <w:p w14:paraId="6303AE4D" w14:textId="77777777" w:rsidR="00F64059" w:rsidRPr="000F44B5" w:rsidRDefault="00F64059" w:rsidP="00F64059">
      <w:pPr>
        <w:ind w:left="2700" w:right="29"/>
        <w:rPr>
          <w:sz w:val="22"/>
          <w:szCs w:val="22"/>
        </w:rPr>
      </w:pPr>
      <w:bookmarkStart w:id="8" w:name="_heading=h.ve47k78b8kal" w:colFirst="0" w:colLast="0"/>
      <w:bookmarkEnd w:id="8"/>
    </w:p>
    <w:p w14:paraId="1F42B889" w14:textId="77777777" w:rsidR="00F64059" w:rsidRPr="000F44B5" w:rsidRDefault="00F64059" w:rsidP="00F64059">
      <w:pPr>
        <w:numPr>
          <w:ilvl w:val="0"/>
          <w:numId w:val="2"/>
        </w:numPr>
        <w:ind w:left="720" w:right="29" w:hanging="720"/>
        <w:rPr>
          <w:sz w:val="22"/>
          <w:szCs w:val="22"/>
        </w:rPr>
      </w:pPr>
      <w:bookmarkStart w:id="9" w:name="_heading=h.1t3h5sf" w:colFirst="0" w:colLast="0"/>
      <w:bookmarkEnd w:id="9"/>
      <w:r w:rsidRPr="000F44B5">
        <w:rPr>
          <w:sz w:val="22"/>
          <w:szCs w:val="22"/>
        </w:rPr>
        <w:t xml:space="preserve">Bid opening shall be on </w:t>
      </w:r>
      <w:r>
        <w:rPr>
          <w:b/>
          <w:sz w:val="22"/>
          <w:szCs w:val="22"/>
        </w:rPr>
        <w:t>July 25, 2022 (Monday)</w:t>
      </w:r>
      <w:r w:rsidRPr="000F44B5">
        <w:rPr>
          <w:b/>
          <w:sz w:val="22"/>
          <w:szCs w:val="22"/>
        </w:rPr>
        <w:t xml:space="preserve"> @ </w:t>
      </w:r>
      <w:r>
        <w:rPr>
          <w:b/>
          <w:sz w:val="22"/>
          <w:szCs w:val="22"/>
        </w:rPr>
        <w:t>3:30 P</w:t>
      </w:r>
      <w:r w:rsidRPr="000F44B5">
        <w:rPr>
          <w:b/>
          <w:sz w:val="22"/>
          <w:szCs w:val="22"/>
        </w:rPr>
        <w:t>M</w:t>
      </w:r>
      <w:r w:rsidRPr="000F44B5">
        <w:rPr>
          <w:sz w:val="22"/>
          <w:szCs w:val="22"/>
        </w:rPr>
        <w:t xml:space="preserve"> at the given address below. Bids will be opened in the presence of the bidders’ representatives who choose to attend the activity.  </w:t>
      </w:r>
    </w:p>
    <w:p w14:paraId="5DAE1D36" w14:textId="77777777" w:rsidR="00F64059" w:rsidRPr="000F44B5" w:rsidRDefault="00F64059" w:rsidP="00F64059">
      <w:pPr>
        <w:ind w:right="29"/>
        <w:rPr>
          <w:sz w:val="22"/>
          <w:szCs w:val="22"/>
        </w:rPr>
      </w:pPr>
    </w:p>
    <w:p w14:paraId="7BA3785B" w14:textId="77777777" w:rsidR="00F64059" w:rsidRPr="000F44B5" w:rsidRDefault="00F64059" w:rsidP="00F64059">
      <w:pPr>
        <w:numPr>
          <w:ilvl w:val="0"/>
          <w:numId w:val="2"/>
        </w:numPr>
        <w:ind w:left="720" w:right="29" w:hanging="720"/>
        <w:rPr>
          <w:sz w:val="22"/>
          <w:szCs w:val="22"/>
        </w:rPr>
      </w:pPr>
      <w:r w:rsidRPr="000F44B5">
        <w:rPr>
          <w:sz w:val="22"/>
          <w:szCs w:val="22"/>
        </w:rPr>
        <w:t xml:space="preserve">The </w:t>
      </w:r>
      <w:r w:rsidRPr="000F44B5">
        <w:rPr>
          <w:b/>
          <w:sz w:val="22"/>
          <w:szCs w:val="22"/>
        </w:rPr>
        <w:t>Department of Education Division of Davao del Norte</w:t>
      </w:r>
      <w:r w:rsidRPr="000F44B5">
        <w:rPr>
          <w:color w:val="000000"/>
          <w:sz w:val="22"/>
          <w:szCs w:val="22"/>
        </w:rPr>
        <w:t xml:space="preserve"> </w:t>
      </w:r>
      <w:r w:rsidRPr="000F44B5">
        <w:rPr>
          <w:sz w:val="22"/>
          <w:szCs w:val="22"/>
        </w:rPr>
        <w:t xml:space="preserve">reserves the right to reject </w:t>
      </w:r>
      <w:proofErr w:type="gramStart"/>
      <w:r w:rsidRPr="000F44B5">
        <w:rPr>
          <w:sz w:val="22"/>
          <w:szCs w:val="22"/>
        </w:rPr>
        <w:t>any and all</w:t>
      </w:r>
      <w:proofErr w:type="gramEnd"/>
      <w:r w:rsidRPr="000F44B5">
        <w:rPr>
          <w:sz w:val="22"/>
          <w:szCs w:val="22"/>
        </w:rPr>
        <w:t xml:space="preserve"> bids, declare a failure of bidding, or not award the contract at any time prior to contract award in accordance with Sections 35.6 and 41 of the 2016 revised IRR of RA No. 9184, without thereby incurring any liability to the affected bidder or bidders.</w:t>
      </w:r>
    </w:p>
    <w:p w14:paraId="494D2FCC" w14:textId="77777777" w:rsidR="00F64059" w:rsidRPr="000F44B5" w:rsidRDefault="00F64059" w:rsidP="00F64059">
      <w:pPr>
        <w:ind w:left="720" w:right="29"/>
        <w:rPr>
          <w:sz w:val="22"/>
          <w:szCs w:val="22"/>
        </w:rPr>
      </w:pPr>
    </w:p>
    <w:p w14:paraId="312F7EF3" w14:textId="77777777" w:rsidR="00F64059" w:rsidRPr="000F44B5" w:rsidRDefault="00F64059" w:rsidP="00F64059">
      <w:pPr>
        <w:numPr>
          <w:ilvl w:val="0"/>
          <w:numId w:val="2"/>
        </w:numPr>
        <w:ind w:left="720" w:right="29" w:hanging="720"/>
        <w:rPr>
          <w:sz w:val="22"/>
          <w:szCs w:val="22"/>
        </w:rPr>
      </w:pPr>
      <w:r w:rsidRPr="000F44B5">
        <w:rPr>
          <w:sz w:val="22"/>
          <w:szCs w:val="22"/>
        </w:rPr>
        <w:t>For further information, please refer to:</w:t>
      </w:r>
    </w:p>
    <w:p w14:paraId="062601F4" w14:textId="77777777" w:rsidR="00F64059" w:rsidRPr="000F44B5" w:rsidRDefault="00F64059" w:rsidP="00F64059">
      <w:pPr>
        <w:ind w:right="29"/>
        <w:rPr>
          <w:sz w:val="22"/>
          <w:szCs w:val="22"/>
        </w:rPr>
      </w:pPr>
    </w:p>
    <w:p w14:paraId="7B25A0AA" w14:textId="77777777" w:rsidR="00F64059" w:rsidRPr="000F44B5" w:rsidRDefault="00F64059" w:rsidP="00F64059">
      <w:pPr>
        <w:ind w:firstLine="720"/>
        <w:rPr>
          <w:rFonts w:ascii="Bookman Old Style" w:hAnsi="Bookman Old Style"/>
          <w:b/>
          <w:sz w:val="22"/>
          <w:szCs w:val="22"/>
        </w:rPr>
      </w:pPr>
      <w:r w:rsidRPr="000F44B5">
        <w:rPr>
          <w:rFonts w:ascii="Bookman Old Style" w:hAnsi="Bookman Old Style"/>
          <w:b/>
          <w:sz w:val="22"/>
          <w:szCs w:val="22"/>
        </w:rPr>
        <w:t>GAY P. TAGUIRAN</w:t>
      </w:r>
    </w:p>
    <w:p w14:paraId="6D918E58" w14:textId="77777777" w:rsidR="00F64059" w:rsidRPr="000F44B5" w:rsidRDefault="00F64059" w:rsidP="00F64059">
      <w:pPr>
        <w:rPr>
          <w:sz w:val="22"/>
          <w:szCs w:val="22"/>
        </w:rPr>
      </w:pPr>
      <w:r w:rsidRPr="000F44B5">
        <w:rPr>
          <w:rFonts w:ascii="Bookman Old Style" w:hAnsi="Bookman Old Style"/>
          <w:sz w:val="22"/>
          <w:szCs w:val="22"/>
        </w:rPr>
        <w:tab/>
      </w:r>
      <w:r w:rsidRPr="000F44B5">
        <w:rPr>
          <w:sz w:val="22"/>
          <w:szCs w:val="22"/>
        </w:rPr>
        <w:t>BAC SECRETARIAT CHAIR</w:t>
      </w:r>
    </w:p>
    <w:p w14:paraId="040EB817" w14:textId="77777777" w:rsidR="00F64059" w:rsidRPr="000F44B5" w:rsidRDefault="00F64059" w:rsidP="00F64059">
      <w:pPr>
        <w:rPr>
          <w:sz w:val="22"/>
          <w:szCs w:val="22"/>
        </w:rPr>
      </w:pPr>
      <w:r w:rsidRPr="000F44B5">
        <w:rPr>
          <w:sz w:val="22"/>
          <w:szCs w:val="22"/>
        </w:rPr>
        <w:tab/>
        <w:t>DepEd Davao del Norte</w:t>
      </w:r>
    </w:p>
    <w:p w14:paraId="43B8F00B" w14:textId="77777777" w:rsidR="00F64059" w:rsidRPr="000F44B5" w:rsidRDefault="00F64059" w:rsidP="00F64059">
      <w:pPr>
        <w:ind w:firstLine="720"/>
        <w:rPr>
          <w:sz w:val="22"/>
          <w:szCs w:val="22"/>
        </w:rPr>
      </w:pPr>
      <w:r w:rsidRPr="000F44B5">
        <w:rPr>
          <w:sz w:val="22"/>
          <w:szCs w:val="22"/>
        </w:rPr>
        <w:t xml:space="preserve">Govt. Center, </w:t>
      </w:r>
      <w:proofErr w:type="spellStart"/>
      <w:r w:rsidRPr="000F44B5">
        <w:rPr>
          <w:sz w:val="22"/>
          <w:szCs w:val="22"/>
        </w:rPr>
        <w:t>Brgy</w:t>
      </w:r>
      <w:proofErr w:type="spellEnd"/>
      <w:r w:rsidRPr="000F44B5">
        <w:rPr>
          <w:sz w:val="22"/>
          <w:szCs w:val="22"/>
        </w:rPr>
        <w:t xml:space="preserve">. Mankilam </w:t>
      </w:r>
    </w:p>
    <w:p w14:paraId="28DDBDD9" w14:textId="77777777" w:rsidR="00F64059" w:rsidRPr="000F44B5" w:rsidRDefault="00F64059" w:rsidP="00F64059">
      <w:pPr>
        <w:ind w:firstLine="720"/>
        <w:rPr>
          <w:sz w:val="22"/>
          <w:szCs w:val="22"/>
        </w:rPr>
      </w:pPr>
      <w:r w:rsidRPr="000F44B5">
        <w:rPr>
          <w:sz w:val="22"/>
          <w:szCs w:val="22"/>
        </w:rPr>
        <w:t>Tagum City, Davao del Norte</w:t>
      </w:r>
    </w:p>
    <w:p w14:paraId="5DC8FE3B" w14:textId="77777777" w:rsidR="00F64059" w:rsidRPr="000F44B5" w:rsidRDefault="00F64059" w:rsidP="00F64059">
      <w:pPr>
        <w:ind w:firstLine="720"/>
        <w:rPr>
          <w:sz w:val="22"/>
          <w:szCs w:val="22"/>
        </w:rPr>
      </w:pPr>
      <w:r w:rsidRPr="000F44B5">
        <w:rPr>
          <w:sz w:val="22"/>
          <w:szCs w:val="22"/>
        </w:rPr>
        <w:t>bac.depeddavnor@gmail.com</w:t>
      </w:r>
    </w:p>
    <w:p w14:paraId="02CDF375" w14:textId="77777777" w:rsidR="00F64059" w:rsidRPr="000F44B5" w:rsidRDefault="00F64059" w:rsidP="00F64059">
      <w:pPr>
        <w:rPr>
          <w:sz w:val="22"/>
          <w:szCs w:val="22"/>
        </w:rPr>
      </w:pPr>
      <w:r w:rsidRPr="000F44B5">
        <w:rPr>
          <w:sz w:val="22"/>
          <w:szCs w:val="22"/>
        </w:rPr>
        <w:tab/>
        <w:t>Phone Number: 0917-637-1930</w:t>
      </w:r>
    </w:p>
    <w:p w14:paraId="320170B3" w14:textId="77777777" w:rsidR="00F64059" w:rsidRPr="000F44B5" w:rsidRDefault="00F64059" w:rsidP="00F64059">
      <w:pPr>
        <w:rPr>
          <w:sz w:val="22"/>
          <w:szCs w:val="22"/>
        </w:rPr>
      </w:pPr>
      <w:r w:rsidRPr="000F44B5">
        <w:rPr>
          <w:sz w:val="22"/>
          <w:szCs w:val="22"/>
        </w:rPr>
        <w:tab/>
      </w:r>
      <w:hyperlink r:id="rId9" w:history="1">
        <w:r w:rsidRPr="000F44B5">
          <w:rPr>
            <w:rStyle w:val="Hyperlink"/>
            <w:sz w:val="22"/>
            <w:szCs w:val="22"/>
          </w:rPr>
          <w:t>https://www.depeddavnor.ph</w:t>
        </w:r>
      </w:hyperlink>
      <w:bookmarkStart w:id="10" w:name="_heading=h.4d34og8" w:colFirst="0" w:colLast="0"/>
      <w:bookmarkEnd w:id="10"/>
    </w:p>
    <w:p w14:paraId="7C4D4869" w14:textId="77777777" w:rsidR="00F64059" w:rsidRPr="000F44B5" w:rsidRDefault="00F64059" w:rsidP="00F64059">
      <w:pPr>
        <w:ind w:right="29"/>
        <w:rPr>
          <w:sz w:val="22"/>
          <w:szCs w:val="22"/>
        </w:rPr>
      </w:pPr>
    </w:p>
    <w:p w14:paraId="3BDFDCA1" w14:textId="77777777" w:rsidR="00F64059" w:rsidRPr="000F44B5" w:rsidRDefault="00F64059" w:rsidP="00F64059">
      <w:pPr>
        <w:ind w:right="29"/>
        <w:rPr>
          <w:sz w:val="22"/>
          <w:szCs w:val="22"/>
        </w:rPr>
      </w:pPr>
    </w:p>
    <w:p w14:paraId="161FE954" w14:textId="77777777" w:rsidR="00F64059" w:rsidRPr="000F44B5" w:rsidRDefault="00F64059" w:rsidP="00F64059">
      <w:pPr>
        <w:ind w:right="29"/>
        <w:rPr>
          <w:sz w:val="22"/>
          <w:szCs w:val="22"/>
        </w:rPr>
      </w:pPr>
    </w:p>
    <w:p w14:paraId="6146F103" w14:textId="77777777" w:rsidR="00F64059" w:rsidRPr="000F44B5" w:rsidRDefault="00F64059" w:rsidP="00F64059">
      <w:pPr>
        <w:ind w:left="3600" w:firstLine="720"/>
        <w:rPr>
          <w:rFonts w:ascii="Bookman Old Style" w:hAnsi="Bookman Old Style"/>
          <w:b/>
          <w:bCs/>
          <w:sz w:val="22"/>
          <w:szCs w:val="22"/>
        </w:rPr>
      </w:pPr>
      <w:r w:rsidRPr="000F44B5">
        <w:rPr>
          <w:rFonts w:ascii="Bookman Old Style" w:hAnsi="Bookman Old Style"/>
          <w:b/>
          <w:bCs/>
          <w:sz w:val="22"/>
          <w:szCs w:val="22"/>
        </w:rPr>
        <w:t>REBECCA C. SAGOT</w:t>
      </w:r>
    </w:p>
    <w:p w14:paraId="7998F473" w14:textId="77777777" w:rsidR="00F64059" w:rsidRPr="000F44B5" w:rsidRDefault="00F64059" w:rsidP="00F64059">
      <w:pPr>
        <w:ind w:left="2160"/>
        <w:jc w:val="left"/>
        <w:rPr>
          <w:rFonts w:ascii="Bookman Old Style" w:hAnsi="Bookman Old Style"/>
          <w:bCs/>
          <w:sz w:val="22"/>
          <w:szCs w:val="22"/>
        </w:rPr>
      </w:pPr>
      <w:r w:rsidRPr="000F44B5">
        <w:rPr>
          <w:rFonts w:ascii="Bookman Old Style" w:hAnsi="Bookman Old Style"/>
          <w:bCs/>
          <w:sz w:val="22"/>
          <w:szCs w:val="22"/>
        </w:rPr>
        <w:t>ASSISTANT SCHOOLS DIVISION SUPERINTENDENT</w:t>
      </w:r>
    </w:p>
    <w:p w14:paraId="7BE6E359" w14:textId="77777777" w:rsidR="00F64059" w:rsidRPr="000F44B5" w:rsidRDefault="00F64059" w:rsidP="00F64059">
      <w:pPr>
        <w:ind w:left="4320"/>
        <w:jc w:val="left"/>
        <w:rPr>
          <w:rFonts w:ascii="Bookman Old Style" w:hAnsi="Bookman Old Style"/>
          <w:bCs/>
          <w:sz w:val="22"/>
          <w:szCs w:val="22"/>
        </w:rPr>
      </w:pPr>
      <w:r w:rsidRPr="000F44B5">
        <w:rPr>
          <w:rFonts w:ascii="Bookman Old Style" w:hAnsi="Bookman Old Style"/>
          <w:bCs/>
          <w:sz w:val="22"/>
          <w:szCs w:val="22"/>
        </w:rPr>
        <w:t>BAC Chair</w:t>
      </w:r>
    </w:p>
    <w:bookmarkEnd w:id="1"/>
    <w:p w14:paraId="63ACCC09" w14:textId="77777777" w:rsidR="00F64059" w:rsidRPr="002E10BE" w:rsidRDefault="00F64059" w:rsidP="00F64059"/>
    <w:p w14:paraId="1D54155A" w14:textId="77777777" w:rsidR="00F64059" w:rsidRDefault="00F64059"/>
    <w:sectPr w:rsidR="00F64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3C0B" w14:textId="77777777" w:rsidR="00506D93" w:rsidRDefault="00506D93" w:rsidP="00F64059">
      <w:r>
        <w:separator/>
      </w:r>
    </w:p>
  </w:endnote>
  <w:endnote w:type="continuationSeparator" w:id="0">
    <w:p w14:paraId="3D74F0B2" w14:textId="77777777" w:rsidR="00506D93" w:rsidRDefault="00506D93" w:rsidP="00F6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6AF8" w14:textId="77777777" w:rsidR="00506D93" w:rsidRDefault="00506D93" w:rsidP="00F64059">
      <w:r>
        <w:separator/>
      </w:r>
    </w:p>
  </w:footnote>
  <w:footnote w:type="continuationSeparator" w:id="0">
    <w:p w14:paraId="1E21CA30" w14:textId="77777777" w:rsidR="00506D93" w:rsidRDefault="00506D93" w:rsidP="00F64059">
      <w:r>
        <w:continuationSeparator/>
      </w:r>
    </w:p>
  </w:footnote>
  <w:footnote w:id="1">
    <w:p w14:paraId="429549DC" w14:textId="77777777" w:rsidR="00F64059" w:rsidRPr="00B06472" w:rsidRDefault="00F64059" w:rsidP="00F64059">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50235430">
    <w:abstractNumId w:val="1"/>
  </w:num>
  <w:num w:numId="2" w16cid:durableId="180133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59"/>
    <w:rsid w:val="00506D93"/>
    <w:rsid w:val="00F6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6007"/>
  <w15:chartTrackingRefBased/>
  <w15:docId w15:val="{9AF62CB2-F49B-4AE2-9BB5-53C72FD6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59"/>
    <w:pPr>
      <w:spacing w:after="0" w:line="240" w:lineRule="auto"/>
      <w:jc w:val="both"/>
    </w:pPr>
    <w:rPr>
      <w:rFonts w:ascii="Times New Roman" w:eastAsia="Times New Roman" w:hAnsi="Times New Roman" w:cs="Times New Roman"/>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059"/>
    <w:rPr>
      <w:color w:val="0563C1" w:themeColor="hyperlink"/>
      <w:u w:val="single"/>
    </w:rPr>
  </w:style>
  <w:style w:type="paragraph" w:styleId="BodyText">
    <w:name w:val="Body Text"/>
    <w:basedOn w:val="Normal"/>
    <w:link w:val="BodyTextChar"/>
    <w:rsid w:val="00F64059"/>
    <w:rPr>
      <w:rFonts w:ascii="Verdana" w:hAnsi="Verdana"/>
      <w:sz w:val="18"/>
      <w:szCs w:val="20"/>
      <w:lang w:val="x-none" w:eastAsia="x-none"/>
    </w:rPr>
  </w:style>
  <w:style w:type="character" w:customStyle="1" w:styleId="BodyTextChar">
    <w:name w:val="Body Text Char"/>
    <w:basedOn w:val="DefaultParagraphFont"/>
    <w:link w:val="BodyText"/>
    <w:rsid w:val="00F64059"/>
    <w:rPr>
      <w:rFonts w:ascii="Verdana" w:eastAsia="Times New Roman" w:hAnsi="Verdana" w:cs="Times New Roman"/>
      <w:sz w:val="18"/>
      <w:szCs w:val="20"/>
      <w:lang w:val="x-none" w:eastAsia="x-none"/>
    </w:rPr>
  </w:style>
  <w:style w:type="table" w:styleId="TableGrid">
    <w:name w:val="Table Grid"/>
    <w:basedOn w:val="TableNormal"/>
    <w:uiPriority w:val="39"/>
    <w:rsid w:val="00F64059"/>
    <w:pPr>
      <w:spacing w:after="0" w:line="240" w:lineRule="auto"/>
      <w:jc w:val="both"/>
    </w:pPr>
    <w:rPr>
      <w:rFonts w:ascii="Times New Roman" w:eastAsia="Times New Roman" w:hAnsi="Times New Roman" w:cs="Times New Roman"/>
      <w:sz w:val="24"/>
      <w:szCs w:val="24"/>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peddavnor.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Arsolon</dc:creator>
  <cp:keywords/>
  <dc:description/>
  <cp:lastModifiedBy>Paul Arsolon</cp:lastModifiedBy>
  <cp:revision>1</cp:revision>
  <dcterms:created xsi:type="dcterms:W3CDTF">2022-09-29T08:39:00Z</dcterms:created>
  <dcterms:modified xsi:type="dcterms:W3CDTF">2022-09-29T08:39:00Z</dcterms:modified>
</cp:coreProperties>
</file>